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DFDC" w14:textId="24769EA1" w:rsidR="002A2EEA" w:rsidRPr="000A3653" w:rsidRDefault="00C25E4E" w:rsidP="000A3653">
      <w:pPr>
        <w:pStyle w:val="Head1"/>
      </w:pPr>
      <w:r>
        <w:t>Parent and Carer Resources</w:t>
      </w:r>
    </w:p>
    <w:p w14:paraId="3D42D094" w14:textId="3DDA5659" w:rsidR="00746FFF" w:rsidRPr="000A3653" w:rsidRDefault="00C25E4E" w:rsidP="000A3653">
      <w:pPr>
        <w:pStyle w:val="Head2"/>
      </w:pPr>
      <w:r>
        <w:t>Academic and Pastoral Support</w:t>
      </w:r>
    </w:p>
    <w:p w14:paraId="1107A4A7" w14:textId="1833CF80" w:rsidR="00EC1258" w:rsidRDefault="00C25E4E" w:rsidP="000A3653">
      <w:pPr>
        <w:pStyle w:val="Head3"/>
        <w:rPr>
          <w:color w:val="FFB95A" w:themeColor="accent6"/>
        </w:rPr>
      </w:pPr>
      <w:r>
        <w:rPr>
          <w:color w:val="FFB95A" w:themeColor="accent6"/>
        </w:rPr>
        <w:t>Support Services</w:t>
      </w:r>
    </w:p>
    <w:p w14:paraId="2908990D" w14:textId="77777777" w:rsidR="00C25E4E" w:rsidRPr="00C25E4E" w:rsidRDefault="00C25E4E" w:rsidP="00C25E4E">
      <w:pPr>
        <w:rPr>
          <w:rFonts w:asciiTheme="majorHAnsi" w:hAnsiTheme="majorHAnsi" w:cs="Segoe UI"/>
          <w:sz w:val="18"/>
          <w:szCs w:val="18"/>
        </w:rPr>
      </w:pPr>
      <w:r w:rsidRPr="00C25E4E">
        <w:rPr>
          <w:rStyle w:val="normaltextrun"/>
          <w:rFonts w:asciiTheme="majorHAnsi" w:hAnsiTheme="majorHAnsi" w:cs="Calibri"/>
        </w:rPr>
        <w:t>Whether moving away or staying at home, progressing to university may challenge pupils personally and academically.  </w:t>
      </w:r>
      <w:r w:rsidRPr="00C25E4E">
        <w:rPr>
          <w:rStyle w:val="eop"/>
          <w:rFonts w:asciiTheme="majorHAnsi" w:hAnsiTheme="majorHAnsi" w:cs="Calibri"/>
        </w:rPr>
        <w:t> </w:t>
      </w:r>
    </w:p>
    <w:p w14:paraId="49E45CD7" w14:textId="77777777" w:rsidR="00C25E4E" w:rsidRPr="00C25E4E" w:rsidRDefault="00C25E4E" w:rsidP="00C25E4E">
      <w:pPr>
        <w:rPr>
          <w:rFonts w:asciiTheme="majorHAnsi" w:hAnsiTheme="majorHAnsi" w:cs="Segoe UI"/>
          <w:sz w:val="18"/>
          <w:szCs w:val="18"/>
        </w:rPr>
      </w:pPr>
      <w:r w:rsidRPr="00C25E4E">
        <w:rPr>
          <w:rStyle w:val="normaltextrun"/>
          <w:rFonts w:asciiTheme="majorHAnsi" w:hAnsiTheme="majorHAnsi" w:cs="Calibri"/>
        </w:rPr>
        <w:t xml:space="preserve">Most universities have a department for student services which can help with accommodation, finance, disability support, </w:t>
      </w:r>
      <w:proofErr w:type="gramStart"/>
      <w:r w:rsidRPr="00C25E4E">
        <w:rPr>
          <w:rStyle w:val="normaltextrun"/>
          <w:rFonts w:asciiTheme="majorHAnsi" w:hAnsiTheme="majorHAnsi" w:cs="Calibri"/>
        </w:rPr>
        <w:t>well-being</w:t>
      </w:r>
      <w:proofErr w:type="gramEnd"/>
      <w:r w:rsidRPr="00C25E4E">
        <w:rPr>
          <w:rStyle w:val="normaltextrun"/>
          <w:rFonts w:asciiTheme="majorHAnsi" w:hAnsiTheme="majorHAnsi" w:cs="Calibri"/>
        </w:rPr>
        <w:t xml:space="preserve"> and counselling. We have a snapshot introduction to student services </w:t>
      </w:r>
      <w:hyperlink r:id="rId10" w:tgtFrame="_blank" w:history="1">
        <w:r w:rsidRPr="00C25E4E">
          <w:rPr>
            <w:rStyle w:val="normaltextrun"/>
            <w:rFonts w:asciiTheme="majorHAnsi" w:hAnsiTheme="majorHAnsi" w:cs="Calibri"/>
            <w:color w:val="0070C0"/>
            <w:u w:val="single"/>
            <w:shd w:val="clear" w:color="auto" w:fill="E1E3E6"/>
          </w:rPr>
          <w:t>here</w:t>
        </w:r>
      </w:hyperlink>
      <w:r w:rsidRPr="00C25E4E">
        <w:rPr>
          <w:rStyle w:val="normaltextrun"/>
          <w:rFonts w:asciiTheme="majorHAnsi" w:hAnsiTheme="majorHAnsi" w:cs="Calibri"/>
        </w:rPr>
        <w:t xml:space="preserve"> from the University of Bath. While some student services may be specific to certain universities, this video covers the main services you can expect across the board. If your child has any additional needs, it may be worth contacting a university you are interested in to see what they can offer, such as visiting during a quiet time, instead of a busy open day, or the best contacts for when students arrive so that they are supported from the very beginning.</w:t>
      </w:r>
      <w:r w:rsidRPr="00C25E4E">
        <w:rPr>
          <w:rStyle w:val="eop"/>
          <w:rFonts w:asciiTheme="majorHAnsi" w:hAnsiTheme="majorHAnsi" w:cs="Calibri"/>
        </w:rPr>
        <w:t> </w:t>
      </w:r>
    </w:p>
    <w:p w14:paraId="58CA8B21" w14:textId="1E6592B8" w:rsidR="00C25E4E" w:rsidRDefault="00C25E4E" w:rsidP="00C25E4E">
      <w:pPr>
        <w:rPr>
          <w:rStyle w:val="normaltextrun"/>
          <w:rFonts w:asciiTheme="majorHAnsi" w:hAnsiTheme="majorHAnsi" w:cs="Calibri"/>
        </w:rPr>
      </w:pPr>
      <w:r w:rsidRPr="00C25E4E">
        <w:rPr>
          <w:rStyle w:val="normaltextrun"/>
          <w:rFonts w:asciiTheme="majorHAnsi" w:hAnsiTheme="majorHAnsi" w:cs="Calibri"/>
        </w:rPr>
        <w:t>Universities also have places of worship and often a vast array of faith or identity groups and societies where informal support would also be available.</w:t>
      </w:r>
    </w:p>
    <w:p w14:paraId="7C716EC3" w14:textId="3069D356" w:rsidR="00C25E4E" w:rsidRDefault="00C25E4E" w:rsidP="00C25E4E">
      <w:pPr>
        <w:pStyle w:val="Head3"/>
        <w:rPr>
          <w:color w:val="FFB95A" w:themeColor="accent6"/>
        </w:rPr>
      </w:pPr>
      <w:r>
        <w:rPr>
          <w:color w:val="FFB95A" w:themeColor="accent6"/>
        </w:rPr>
        <w:t>Accommodation</w:t>
      </w:r>
    </w:p>
    <w:p w14:paraId="2DBE1565" w14:textId="77777777" w:rsidR="00C25E4E" w:rsidRPr="00C25E4E" w:rsidRDefault="00C25E4E" w:rsidP="00C25E4E">
      <w:pPr>
        <w:rPr>
          <w:rFonts w:asciiTheme="majorHAnsi" w:hAnsiTheme="majorHAnsi" w:cs="Segoe UI"/>
          <w:sz w:val="18"/>
          <w:szCs w:val="18"/>
        </w:rPr>
      </w:pPr>
      <w:r w:rsidRPr="00C25E4E">
        <w:rPr>
          <w:rStyle w:val="normaltextrun"/>
          <w:rFonts w:asciiTheme="majorHAnsi" w:hAnsiTheme="majorHAnsi" w:cs="Calibri"/>
        </w:rPr>
        <w:t>Options for university accommodation can range hugely, and you could live on campus right next to your university, further afield or you may choose to stay at home.</w:t>
      </w:r>
      <w:r w:rsidRPr="00C25E4E">
        <w:rPr>
          <w:rStyle w:val="eop"/>
          <w:rFonts w:asciiTheme="majorHAnsi" w:hAnsiTheme="majorHAnsi" w:cs="Calibri"/>
        </w:rPr>
        <w:t> </w:t>
      </w:r>
    </w:p>
    <w:p w14:paraId="7047913D" w14:textId="77777777" w:rsidR="00C25E4E" w:rsidRPr="00C25E4E" w:rsidRDefault="00C25E4E" w:rsidP="00C25E4E">
      <w:pPr>
        <w:rPr>
          <w:rFonts w:asciiTheme="majorHAnsi" w:hAnsiTheme="majorHAnsi" w:cs="Segoe UI"/>
          <w:sz w:val="18"/>
          <w:szCs w:val="18"/>
        </w:rPr>
      </w:pPr>
      <w:r w:rsidRPr="00C25E4E">
        <w:rPr>
          <w:rStyle w:val="normaltextrun"/>
          <w:rFonts w:asciiTheme="majorHAnsi" w:hAnsiTheme="majorHAnsi" w:cs="Calibri"/>
        </w:rPr>
        <w:t xml:space="preserve">As well as UCAS, </w:t>
      </w:r>
      <w:hyperlink r:id="rId11" w:tgtFrame="_blank" w:history="1">
        <w:r w:rsidRPr="00C25E4E">
          <w:rPr>
            <w:rStyle w:val="normaltextrun"/>
            <w:rFonts w:asciiTheme="majorHAnsi" w:hAnsiTheme="majorHAnsi" w:cs="Calibri"/>
            <w:color w:val="0563C1"/>
            <w:u w:val="single"/>
          </w:rPr>
          <w:t>The Uni Guide</w:t>
        </w:r>
      </w:hyperlink>
      <w:r w:rsidRPr="00C25E4E">
        <w:rPr>
          <w:rStyle w:val="normaltextrun"/>
          <w:rFonts w:asciiTheme="majorHAnsi" w:hAnsiTheme="majorHAnsi" w:cs="Calibri"/>
        </w:rPr>
        <w:t xml:space="preserve"> has some great advice for all the different scenarios, as well as the options available beyond university halls as a first year student and a Q&amp;A on applying for student accommodation. </w:t>
      </w:r>
      <w:r w:rsidRPr="00C25E4E">
        <w:rPr>
          <w:rStyle w:val="eop"/>
          <w:rFonts w:asciiTheme="majorHAnsi" w:hAnsiTheme="majorHAnsi" w:cs="Calibri"/>
        </w:rPr>
        <w:t> </w:t>
      </w:r>
    </w:p>
    <w:p w14:paraId="049BD14B" w14:textId="478C46AA" w:rsidR="00C25E4E" w:rsidRPr="00C25E4E" w:rsidRDefault="00C25E4E" w:rsidP="00C25E4E">
      <w:pPr>
        <w:rPr>
          <w:rFonts w:asciiTheme="majorHAnsi" w:hAnsiTheme="majorHAnsi" w:cs="Segoe UI"/>
          <w:sz w:val="18"/>
          <w:szCs w:val="18"/>
        </w:rPr>
      </w:pPr>
      <w:r w:rsidRPr="00C25E4E">
        <w:rPr>
          <w:rStyle w:val="normaltextrun"/>
          <w:rFonts w:asciiTheme="majorHAnsi" w:hAnsiTheme="majorHAnsi" w:cs="Calibri"/>
        </w:rPr>
        <w:t xml:space="preserve">Some universities have virtual tours to give you a taster of what’s available, you can see some examples at </w:t>
      </w:r>
      <w:hyperlink r:id="rId12" w:tgtFrame="_blank" w:history="1">
        <w:r w:rsidRPr="00C25E4E">
          <w:rPr>
            <w:rStyle w:val="normaltextrun"/>
            <w:rFonts w:asciiTheme="majorHAnsi" w:hAnsiTheme="majorHAnsi" w:cs="Calibri"/>
            <w:color w:val="0070C0"/>
            <w:u w:val="single"/>
          </w:rPr>
          <w:t>Th</w:t>
        </w:r>
        <w:r w:rsidRPr="00C25E4E">
          <w:rPr>
            <w:rStyle w:val="normaltextrun"/>
            <w:rFonts w:asciiTheme="majorHAnsi" w:hAnsiTheme="majorHAnsi" w:cs="Calibri"/>
            <w:color w:val="0563C1"/>
            <w:u w:val="single"/>
          </w:rPr>
          <w:t>e University of Sheffield</w:t>
        </w:r>
      </w:hyperlink>
      <w:r w:rsidRPr="00C25E4E">
        <w:rPr>
          <w:rStyle w:val="normaltextrun"/>
          <w:rFonts w:asciiTheme="majorHAnsi" w:hAnsiTheme="majorHAnsi" w:cs="Calibri"/>
        </w:rPr>
        <w:t xml:space="preserve"> and </w:t>
      </w:r>
      <w:r w:rsidRPr="00C25E4E">
        <w:rPr>
          <w:rStyle w:val="normaltextrun"/>
          <w:rFonts w:asciiTheme="majorHAnsi" w:hAnsiTheme="majorHAnsi" w:cs="Calibri"/>
          <w:color w:val="0070C0"/>
          <w:u w:val="single"/>
        </w:rPr>
        <w:t xml:space="preserve">the </w:t>
      </w:r>
      <w:hyperlink r:id="rId13" w:tgtFrame="_blank" w:history="1">
        <w:r w:rsidRPr="00C25E4E">
          <w:rPr>
            <w:rStyle w:val="normaltextrun"/>
            <w:rFonts w:asciiTheme="majorHAnsi" w:hAnsiTheme="majorHAnsi" w:cs="Calibri"/>
            <w:color w:val="0070C0"/>
            <w:u w:val="single"/>
          </w:rPr>
          <w:t>University of Reading</w:t>
        </w:r>
      </w:hyperlink>
      <w:r w:rsidRPr="00C25E4E">
        <w:rPr>
          <w:rStyle w:val="normaltextrun"/>
          <w:rFonts w:asciiTheme="majorHAnsi" w:hAnsiTheme="majorHAnsi" w:cs="Calibri"/>
        </w:rPr>
        <w:t>. </w:t>
      </w:r>
    </w:p>
    <w:p w14:paraId="1D84C2F8" w14:textId="508261EE" w:rsidR="00C25E4E" w:rsidRDefault="00C25E4E" w:rsidP="00C25E4E">
      <w:pPr>
        <w:pStyle w:val="Head3"/>
        <w:rPr>
          <w:color w:val="FFB95A" w:themeColor="accent6"/>
        </w:rPr>
      </w:pPr>
      <w:r>
        <w:rPr>
          <w:color w:val="FFB95A" w:themeColor="accent6"/>
        </w:rPr>
        <w:t>Socialising</w:t>
      </w:r>
    </w:p>
    <w:p w14:paraId="2931499B" w14:textId="34F3CD24" w:rsidR="00C25E4E" w:rsidRDefault="00C25E4E" w:rsidP="00C25E4E">
      <w:pPr>
        <w:rPr>
          <w:rStyle w:val="normaltextrun"/>
          <w:rFonts w:asciiTheme="majorHAnsi" w:hAnsiTheme="majorHAnsi" w:cs="Calibri"/>
        </w:rPr>
      </w:pPr>
      <w:r w:rsidRPr="00C25E4E">
        <w:rPr>
          <w:rStyle w:val="normaltextrun"/>
          <w:rFonts w:asciiTheme="majorHAnsi" w:hAnsiTheme="majorHAnsi" w:cs="Calibri"/>
        </w:rPr>
        <w:t xml:space="preserve">Universities have an abundance of options for socialising and sharing hobbies and passions, whether this is extreme ironing, snowboarding or botany. You can find a session on </w:t>
      </w:r>
      <w:hyperlink r:id="rId14" w:tgtFrame="_blank" w:history="1">
        <w:r w:rsidRPr="00C25E4E">
          <w:rPr>
            <w:rStyle w:val="normaltextrun"/>
            <w:rFonts w:asciiTheme="majorHAnsi" w:hAnsiTheme="majorHAnsi" w:cs="Calibri"/>
            <w:color w:val="0563C1"/>
            <w:u w:val="single"/>
          </w:rPr>
          <w:t>university life beyond studying</w:t>
        </w:r>
      </w:hyperlink>
      <w:r w:rsidRPr="00C25E4E">
        <w:rPr>
          <w:rStyle w:val="normaltextrun"/>
          <w:rFonts w:asciiTheme="majorHAnsi" w:hAnsiTheme="majorHAnsi" w:cs="Calibri"/>
        </w:rPr>
        <w:t xml:space="preserve"> from the University of Southampton. If you find these snapshot videos useful, we have a number of other topics over on our </w:t>
      </w:r>
      <w:hyperlink r:id="rId15" w:tgtFrame="_blank" w:history="1">
        <w:r w:rsidRPr="00C25E4E">
          <w:rPr>
            <w:rStyle w:val="normaltextrun"/>
            <w:rFonts w:asciiTheme="majorHAnsi" w:hAnsiTheme="majorHAnsi" w:cs="Calibri"/>
            <w:color w:val="000000"/>
            <w:u w:val="single"/>
            <w:shd w:val="clear" w:color="auto" w:fill="E1E3E6"/>
          </w:rPr>
          <w:t>University, Information, Advice and Guidance (IAG)</w:t>
        </w:r>
      </w:hyperlink>
      <w:r w:rsidRPr="00C25E4E">
        <w:rPr>
          <w:rStyle w:val="normaltextrun"/>
          <w:rFonts w:asciiTheme="majorHAnsi" w:hAnsiTheme="majorHAnsi" w:cs="Calibri"/>
        </w:rPr>
        <w:t xml:space="preserve"> page.</w:t>
      </w:r>
    </w:p>
    <w:p w14:paraId="25066A13" w14:textId="5C2E45D9" w:rsidR="00C25E4E" w:rsidRDefault="00C25E4E" w:rsidP="00C25E4E">
      <w:pPr>
        <w:pStyle w:val="Head3"/>
        <w:rPr>
          <w:color w:val="FFB95A" w:themeColor="accent6"/>
        </w:rPr>
      </w:pPr>
      <w:r>
        <w:rPr>
          <w:color w:val="FFB95A" w:themeColor="accent6"/>
        </w:rPr>
        <w:t>S</w:t>
      </w:r>
      <w:r>
        <w:rPr>
          <w:color w:val="FFB95A" w:themeColor="accent6"/>
        </w:rPr>
        <w:t>tudy Skills</w:t>
      </w:r>
    </w:p>
    <w:p w14:paraId="123A8003" w14:textId="77777777" w:rsidR="00C25E4E" w:rsidRPr="00C25E4E" w:rsidRDefault="00C25E4E" w:rsidP="00C25E4E">
      <w:pPr>
        <w:rPr>
          <w:rFonts w:cs="Segoe UI"/>
          <w:sz w:val="18"/>
          <w:szCs w:val="18"/>
        </w:rPr>
      </w:pPr>
      <w:r w:rsidRPr="00C25E4E">
        <w:rPr>
          <w:rStyle w:val="normaltextrun"/>
          <w:rFonts w:cs="Calibri"/>
        </w:rPr>
        <w:t xml:space="preserve">Prior study will have helped to prepare pupils for </w:t>
      </w:r>
      <w:proofErr w:type="gramStart"/>
      <w:r w:rsidRPr="00C25E4E">
        <w:rPr>
          <w:rStyle w:val="normaltextrun"/>
          <w:rFonts w:cs="Calibri"/>
        </w:rPr>
        <w:t>university</w:t>
      </w:r>
      <w:proofErr w:type="gramEnd"/>
      <w:r w:rsidRPr="00C25E4E">
        <w:rPr>
          <w:rStyle w:val="normaltextrun"/>
          <w:rFonts w:cs="Calibri"/>
        </w:rPr>
        <w:t xml:space="preserve"> and they will be encouraged to further develop independent academic study skills which allow them to progress within their subject. If your child has taken part in The Scholars Programme, critical thinking, </w:t>
      </w:r>
      <w:proofErr w:type="gramStart"/>
      <w:r w:rsidRPr="00C25E4E">
        <w:rPr>
          <w:rStyle w:val="normaltextrun"/>
          <w:rFonts w:cs="Calibri"/>
        </w:rPr>
        <w:t>analysis</w:t>
      </w:r>
      <w:proofErr w:type="gramEnd"/>
      <w:r w:rsidRPr="00C25E4E">
        <w:rPr>
          <w:rStyle w:val="normaltextrun"/>
          <w:rFonts w:cs="Calibri"/>
        </w:rPr>
        <w:t xml:space="preserve"> and communication will all be strong transferable skills that they are able to apply to their studies.</w:t>
      </w:r>
      <w:r w:rsidRPr="00C25E4E">
        <w:rPr>
          <w:rStyle w:val="eop"/>
          <w:rFonts w:cs="Calibri"/>
        </w:rPr>
        <w:t> </w:t>
      </w:r>
    </w:p>
    <w:p w14:paraId="694DB387" w14:textId="77777777" w:rsidR="00C25E4E" w:rsidRPr="00C25E4E" w:rsidRDefault="00C25E4E" w:rsidP="00C25E4E">
      <w:pPr>
        <w:rPr>
          <w:rFonts w:cs="Segoe UI"/>
          <w:sz w:val="18"/>
          <w:szCs w:val="18"/>
        </w:rPr>
      </w:pPr>
      <w:r w:rsidRPr="00C25E4E">
        <w:rPr>
          <w:rStyle w:val="normaltextrun"/>
          <w:rFonts w:cs="Calibri"/>
        </w:rPr>
        <w:lastRenderedPageBreak/>
        <w:t xml:space="preserve">The Brilliant Club has </w:t>
      </w:r>
      <w:hyperlink r:id="rId16" w:tgtFrame="_blank" w:history="1">
        <w:r w:rsidRPr="00C25E4E">
          <w:rPr>
            <w:rStyle w:val="normaltextrun"/>
            <w:rFonts w:cs="Calibri"/>
            <w:color w:val="0563C1"/>
            <w:u w:val="single"/>
          </w:rPr>
          <w:t>pupil resources</w:t>
        </w:r>
      </w:hyperlink>
      <w:r w:rsidRPr="00C25E4E">
        <w:rPr>
          <w:rStyle w:val="normaltextrun"/>
          <w:rFonts w:cs="Calibri"/>
        </w:rPr>
        <w:t xml:space="preserve"> which explore university knowledge, skills and academic content, and give a taste of the skills expected at university. Many universities have online Masterclasses and even Subject Taster Days. If you know your young person is interested in a particular area, perhaps you could explore them together.</w:t>
      </w:r>
      <w:r w:rsidRPr="00C25E4E">
        <w:rPr>
          <w:rStyle w:val="eop"/>
          <w:rFonts w:cs="Calibri"/>
        </w:rPr>
        <w:t> </w:t>
      </w:r>
    </w:p>
    <w:p w14:paraId="0811A437" w14:textId="77777777" w:rsidR="00C25E4E" w:rsidRPr="00C25E4E" w:rsidRDefault="00C25E4E" w:rsidP="00C25E4E">
      <w:pPr>
        <w:rPr>
          <w:rFonts w:cs="Segoe UI"/>
          <w:sz w:val="18"/>
          <w:szCs w:val="18"/>
        </w:rPr>
      </w:pPr>
    </w:p>
    <w:p w14:paraId="39BA4EE6" w14:textId="77777777" w:rsidR="00C25E4E" w:rsidRPr="00C25E4E" w:rsidRDefault="00C25E4E" w:rsidP="00C25E4E">
      <w:pPr>
        <w:rPr>
          <w:rFonts w:cs="Segoe UI"/>
          <w:sz w:val="18"/>
          <w:szCs w:val="18"/>
        </w:rPr>
      </w:pPr>
    </w:p>
    <w:p w14:paraId="16AC2025" w14:textId="77777777" w:rsidR="00C25E4E" w:rsidRPr="00C25E4E" w:rsidRDefault="00C25E4E" w:rsidP="00C25E4E">
      <w:pPr>
        <w:rPr>
          <w:color w:val="FFB95A" w:themeColor="accent6"/>
        </w:rPr>
      </w:pPr>
    </w:p>
    <w:sectPr w:rsidR="00C25E4E" w:rsidRPr="00C25E4E" w:rsidSect="003E5728">
      <w:headerReference w:type="default" r:id="rId17"/>
      <w:footerReference w:type="default" r:id="rId18"/>
      <w:headerReference w:type="first" r:id="rId19"/>
      <w:pgSz w:w="11906" w:h="16838"/>
      <w:pgMar w:top="1724" w:right="1077" w:bottom="1077" w:left="107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D11F" w14:textId="77777777" w:rsidR="00965679" w:rsidRDefault="00965679" w:rsidP="00E937CA">
      <w:pPr>
        <w:spacing w:before="0" w:after="0" w:line="240" w:lineRule="auto"/>
      </w:pPr>
      <w:r>
        <w:separator/>
      </w:r>
    </w:p>
  </w:endnote>
  <w:endnote w:type="continuationSeparator" w:id="0">
    <w:p w14:paraId="2430990D" w14:textId="77777777" w:rsidR="00965679" w:rsidRDefault="00965679"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Light">
    <w:altName w:val="Calibri"/>
    <w:charset w:val="00"/>
    <w:family w:val="auto"/>
    <w:pitch w:val="variable"/>
    <w:sig w:usb0="00000207" w:usb1="00000000"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35567"/>
      <w:docPartObj>
        <w:docPartGallery w:val="Page Numbers (Bottom of Page)"/>
        <w:docPartUnique/>
      </w:docPartObj>
    </w:sdtPr>
    <w:sdtEndPr>
      <w:rPr>
        <w:noProof/>
      </w:rPr>
    </w:sdtEndPr>
    <w:sdtContent>
      <w:p w14:paraId="04A2DEFB" w14:textId="18A6F660" w:rsidR="003E5728" w:rsidRDefault="00DD5FFB">
        <w:pPr>
          <w:pStyle w:val="Footer"/>
          <w:jc w:val="right"/>
        </w:pPr>
        <w:r>
          <w:rPr>
            <w:noProof/>
            <w:lang w:eastAsia="en-GB"/>
          </w:rPr>
          <mc:AlternateContent>
            <mc:Choice Requires="wps">
              <w:drawing>
                <wp:anchor distT="45720" distB="45720" distL="114300" distR="114300" simplePos="0" relativeHeight="251661312" behindDoc="1" locked="0" layoutInCell="1" allowOverlap="1" wp14:anchorId="708714EB" wp14:editId="3933569C">
                  <wp:simplePos x="0" y="0"/>
                  <wp:positionH relativeFrom="margin">
                    <wp:posOffset>-609600</wp:posOffset>
                  </wp:positionH>
                  <wp:positionV relativeFrom="bottomMargin">
                    <wp:posOffset>50800</wp:posOffset>
                  </wp:positionV>
                  <wp:extent cx="5924550" cy="590550"/>
                  <wp:effectExtent l="0" t="0" r="0" b="0"/>
                  <wp:wrapTight wrapText="bothSides">
                    <wp:wrapPolygon edited="0">
                      <wp:start x="0" y="0"/>
                      <wp:lineTo x="0" y="20903"/>
                      <wp:lineTo x="21531" y="20903"/>
                      <wp:lineTo x="215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noFill/>
                            <a:miter lim="800000"/>
                            <a:headEnd/>
                            <a:tailEnd/>
                          </a:ln>
                        </wps:spPr>
                        <wps:txb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8714EB" id="_x0000_t202" coordsize="21600,21600" o:spt="202" path="m,l,21600r21600,l21600,xe">
                  <v:stroke joinstyle="miter"/>
                  <v:path gradientshapeok="t" o:connecttype="rect"/>
                </v:shapetype>
                <v:shape id="Text Box 2" o:spid="_x0000_s1026" type="#_x0000_t202" style="position:absolute;left:0;text-align:left;margin-left:-48pt;margin-top:4pt;width:46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" stroked="f">
                  <v:textbo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v:textbox>
                  <w10:wrap type="tight" anchorx="margin" anchory="margin"/>
                </v:shape>
              </w:pict>
            </mc:Fallback>
          </mc:AlternateContent>
        </w:r>
      </w:p>
      <w:p w14:paraId="53655C20" w14:textId="5C8C97C3" w:rsidR="003E5728" w:rsidRPr="003727D3" w:rsidRDefault="003E5728">
        <w:pPr>
          <w:pStyle w:val="Footer"/>
          <w:jc w:val="right"/>
        </w:pPr>
        <w:r w:rsidRPr="003727D3">
          <w:rPr>
            <w:noProof/>
            <w:lang w:eastAsia="en-GB"/>
          </w:rPr>
          <mc:AlternateContent>
            <mc:Choice Requires="wps">
              <w:drawing>
                <wp:anchor distT="0" distB="0" distL="114300" distR="114300" simplePos="0" relativeHeight="251659264" behindDoc="0" locked="0" layoutInCell="1" allowOverlap="1" wp14:anchorId="108B2F46" wp14:editId="5C7434C8">
                  <wp:simplePos x="0" y="0"/>
                  <wp:positionH relativeFrom="page">
                    <wp:align>left</wp:align>
                  </wp:positionH>
                  <wp:positionV relativeFrom="margin">
                    <wp:posOffset>8862060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15E37"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 from="0,697.8pt" to="595.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" strokecolor="#463278 [3204]" strokeweight=".5pt">
                  <v:stroke joinstyle="miter"/>
                  <w10:wrap anchorx="page" anchory="margin"/>
                </v:line>
              </w:pict>
            </mc:Fallback>
          </mc:AlternateContent>
        </w:r>
        <w:r w:rsidRPr="003727D3">
          <w:fldChar w:fldCharType="begin"/>
        </w:r>
        <w:r w:rsidRPr="003727D3">
          <w:instrText xml:space="preserve"> PAGE   \* MERGEFORMAT </w:instrText>
        </w:r>
        <w:r w:rsidRPr="003727D3">
          <w:fldChar w:fldCharType="separate"/>
        </w:r>
        <w:r w:rsidRPr="003727D3">
          <w:rPr>
            <w:noProof/>
          </w:rPr>
          <w:t>2</w:t>
        </w:r>
        <w:r w:rsidRPr="003727D3">
          <w:rPr>
            <w:noProof/>
          </w:rPr>
          <w:fldChar w:fldCharType="end"/>
        </w:r>
      </w:p>
    </w:sdtContent>
  </w:sdt>
  <w:p w14:paraId="59F1EEAA" w14:textId="33266C92" w:rsidR="00E937CA" w:rsidRDefault="00E9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D53" w14:textId="77777777" w:rsidR="00965679" w:rsidRDefault="00965679" w:rsidP="00E937CA">
      <w:pPr>
        <w:spacing w:before="0" w:after="0" w:line="240" w:lineRule="auto"/>
      </w:pPr>
      <w:r>
        <w:separator/>
      </w:r>
    </w:p>
  </w:footnote>
  <w:footnote w:type="continuationSeparator" w:id="0">
    <w:p w14:paraId="74B327CE" w14:textId="77777777" w:rsidR="00965679" w:rsidRDefault="00965679"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5D4" w14:textId="6A8AC1F0" w:rsidR="00E937CA" w:rsidRDefault="00E937CA" w:rsidP="00E937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E13" w14:textId="622597BF" w:rsidR="003E78E7" w:rsidRDefault="003E5728" w:rsidP="003E5728">
    <w:pPr>
      <w:pStyle w:val="Header"/>
      <w:jc w:val="right"/>
    </w:pPr>
    <w:r>
      <w:rPr>
        <w:noProof/>
        <w:lang w:eastAsia="en-GB"/>
      </w:rPr>
      <w:drawing>
        <wp:inline distT="0" distB="0" distL="0" distR="0" wp14:anchorId="573B7498" wp14:editId="01A03868">
          <wp:extent cx="64800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75"/>
    <w:multiLevelType w:val="hybridMultilevel"/>
    <w:tmpl w:val="F86AB184"/>
    <w:lvl w:ilvl="0" w:tplc="6CF20AC2">
      <w:start w:val="1"/>
      <w:numFmt w:val="bullet"/>
      <w:pStyle w:val="Bullet2"/>
      <w:lvlText w:val=""/>
      <w:lvlJc w:val="left"/>
      <w:pPr>
        <w:ind w:left="1080" w:hanging="360"/>
      </w:pPr>
      <w:rPr>
        <w:rFonts w:ascii="Wingdings 2" w:hAnsi="Wingdings 2" w:hint="default"/>
        <w:color w:val="463278" w:themeColor="accent1"/>
        <w:sz w:val="1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272E1"/>
    <w:multiLevelType w:val="hybridMultilevel"/>
    <w:tmpl w:val="D930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F52E19"/>
    <w:multiLevelType w:val="hybridMultilevel"/>
    <w:tmpl w:val="3D5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5414"/>
    <w:multiLevelType w:val="hybridMultilevel"/>
    <w:tmpl w:val="604492C0"/>
    <w:lvl w:ilvl="0" w:tplc="703E52B0">
      <w:start w:val="1"/>
      <w:numFmt w:val="bullet"/>
      <w:pStyle w:val="Bullet1"/>
      <w:lvlText w:val=""/>
      <w:lvlJc w:val="left"/>
      <w:pPr>
        <w:ind w:left="720" w:hanging="360"/>
      </w:pPr>
      <w:rPr>
        <w:rFonts w:ascii="Symbol" w:hAnsi="Symbol" w:hint="default"/>
        <w:color w:val="46327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135C"/>
    <w:multiLevelType w:val="hybridMultilevel"/>
    <w:tmpl w:val="ADE00C26"/>
    <w:lvl w:ilvl="0" w:tplc="998E5134">
      <w:start w:val="1"/>
      <w:numFmt w:val="bullet"/>
      <w:pStyle w:val="Bullet3"/>
      <w:lvlText w:val="-"/>
      <w:lvlJc w:val="left"/>
      <w:pPr>
        <w:ind w:left="1627" w:hanging="360"/>
      </w:pPr>
      <w:rPr>
        <w:rFonts w:ascii="Gilroy Light" w:hAnsi="Gilroy Light" w:hint="default"/>
        <w:color w:val="463278" w:themeColor="accent1"/>
        <w:sz w:val="22"/>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16cid:durableId="872231722">
    <w:abstractNumId w:val="2"/>
  </w:num>
  <w:num w:numId="2" w16cid:durableId="1902016296">
    <w:abstractNumId w:val="1"/>
  </w:num>
  <w:num w:numId="3" w16cid:durableId="2081442249">
    <w:abstractNumId w:val="3"/>
  </w:num>
  <w:num w:numId="4" w16cid:durableId="677542527">
    <w:abstractNumId w:val="0"/>
  </w:num>
  <w:num w:numId="5" w16cid:durableId="447165186">
    <w:abstractNumId w:val="4"/>
  </w:num>
  <w:num w:numId="6" w16cid:durableId="2453868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22"/>
    <w:rsid w:val="000802F0"/>
    <w:rsid w:val="00084022"/>
    <w:rsid w:val="000A3653"/>
    <w:rsid w:val="000D196A"/>
    <w:rsid w:val="00134463"/>
    <w:rsid w:val="0013694A"/>
    <w:rsid w:val="001A352B"/>
    <w:rsid w:val="001D24C0"/>
    <w:rsid w:val="00203A52"/>
    <w:rsid w:val="00221ADC"/>
    <w:rsid w:val="00257B38"/>
    <w:rsid w:val="00285020"/>
    <w:rsid w:val="002A2EEA"/>
    <w:rsid w:val="002A7509"/>
    <w:rsid w:val="002C43ED"/>
    <w:rsid w:val="00303499"/>
    <w:rsid w:val="00361C5F"/>
    <w:rsid w:val="003727D3"/>
    <w:rsid w:val="003740AD"/>
    <w:rsid w:val="00395B8A"/>
    <w:rsid w:val="003A6A9B"/>
    <w:rsid w:val="003C1496"/>
    <w:rsid w:val="003E5728"/>
    <w:rsid w:val="003E78E7"/>
    <w:rsid w:val="003F744E"/>
    <w:rsid w:val="0042608C"/>
    <w:rsid w:val="00504B58"/>
    <w:rsid w:val="006779ED"/>
    <w:rsid w:val="006927E0"/>
    <w:rsid w:val="006C6741"/>
    <w:rsid w:val="006F1B72"/>
    <w:rsid w:val="007440A5"/>
    <w:rsid w:val="00746FFF"/>
    <w:rsid w:val="007A6FE3"/>
    <w:rsid w:val="007E353E"/>
    <w:rsid w:val="00866EC7"/>
    <w:rsid w:val="0087046E"/>
    <w:rsid w:val="008B3DD0"/>
    <w:rsid w:val="008E13AC"/>
    <w:rsid w:val="009650D2"/>
    <w:rsid w:val="00965679"/>
    <w:rsid w:val="009B7396"/>
    <w:rsid w:val="009D317A"/>
    <w:rsid w:val="009F088E"/>
    <w:rsid w:val="00B90CE8"/>
    <w:rsid w:val="00C25E4E"/>
    <w:rsid w:val="00C34707"/>
    <w:rsid w:val="00C92ABA"/>
    <w:rsid w:val="00C97DED"/>
    <w:rsid w:val="00CA4412"/>
    <w:rsid w:val="00D0664D"/>
    <w:rsid w:val="00D33DD2"/>
    <w:rsid w:val="00D51ED1"/>
    <w:rsid w:val="00D65AE8"/>
    <w:rsid w:val="00DB28E9"/>
    <w:rsid w:val="00DD476E"/>
    <w:rsid w:val="00DD5FFB"/>
    <w:rsid w:val="00E937CA"/>
    <w:rsid w:val="00F3312E"/>
    <w:rsid w:val="00F57835"/>
    <w:rsid w:val="00F64421"/>
    <w:rsid w:val="00F86EA5"/>
    <w:rsid w:val="00F93478"/>
    <w:rsid w:val="00F94C44"/>
    <w:rsid w:val="00FA17E4"/>
    <w:rsid w:val="00FA3F06"/>
    <w:rsid w:val="00FE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6F2E"/>
  <w15:chartTrackingRefBased/>
  <w15:docId w15:val="{2F7FBF94-0404-42A0-9FA2-57B0EF7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E0"/>
    <w:pPr>
      <w:spacing w:before="160" w:line="276" w:lineRule="auto"/>
    </w:pPr>
    <w:rPr>
      <w:rFonts w:ascii="Century Gothic" w:hAnsi="Century Gothic"/>
    </w:rPr>
  </w:style>
  <w:style w:type="paragraph" w:styleId="Heading1">
    <w:name w:val="heading 1"/>
    <w:aliases w:val="Subheading 1"/>
    <w:basedOn w:val="Normal"/>
    <w:next w:val="Normal"/>
    <w:link w:val="Heading1Char"/>
    <w:uiPriority w:val="9"/>
    <w:qFormat/>
    <w:rsid w:val="000A365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Subheading 1 Char"/>
    <w:basedOn w:val="DefaultParagraphFont"/>
    <w:link w:val="Heading1"/>
    <w:uiPriority w:val="9"/>
    <w:rsid w:val="000A3653"/>
    <w:rPr>
      <w:rFonts w:ascii="Century Gothic" w:eastAsiaTheme="majorEastAsia" w:hAnsi="Century Gothic" w:cstheme="majorBidi"/>
      <w:b/>
      <w:szCs w:val="32"/>
    </w:rPr>
  </w:style>
  <w:style w:type="paragraph" w:styleId="Title">
    <w:name w:val="Title"/>
    <w:basedOn w:val="Normal"/>
    <w:next w:val="Normal"/>
    <w:link w:val="TitleChar"/>
    <w:uiPriority w:val="10"/>
    <w:qFormat/>
    <w:rsid w:val="006927E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927E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DD476E"/>
    <w:pPr>
      <w:spacing w:before="100" w:beforeAutospacing="1" w:after="100" w:afterAutospacing="1"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42608C"/>
    <w:pPr>
      <w:ind w:left="720"/>
      <w:contextualSpacing/>
    </w:pPr>
  </w:style>
  <w:style w:type="paragraph" w:customStyle="1" w:styleId="Head3">
    <w:name w:val="Head 3"/>
    <w:basedOn w:val="Heading1"/>
    <w:link w:val="Head3Char"/>
    <w:qFormat/>
    <w:rsid w:val="000A3653"/>
    <w:pPr>
      <w:spacing w:before="0" w:after="240"/>
    </w:pPr>
    <w:rPr>
      <w:color w:val="F53764" w:themeColor="accent2"/>
      <w:sz w:val="28"/>
    </w:rPr>
  </w:style>
  <w:style w:type="paragraph" w:customStyle="1" w:styleId="Bullet1">
    <w:name w:val="Bullet 1"/>
    <w:basedOn w:val="Normal"/>
    <w:link w:val="Bullet1Char"/>
    <w:qFormat/>
    <w:rsid w:val="003E78E7"/>
    <w:pPr>
      <w:numPr>
        <w:numId w:val="3"/>
      </w:numPr>
    </w:pPr>
  </w:style>
  <w:style w:type="character" w:customStyle="1" w:styleId="Head3Char">
    <w:name w:val="Head 3 Char"/>
    <w:basedOn w:val="Heading1Char"/>
    <w:link w:val="Head3"/>
    <w:rsid w:val="000A3653"/>
    <w:rPr>
      <w:rFonts w:ascii="Century Gothic" w:eastAsiaTheme="majorEastAsia" w:hAnsi="Century Gothic" w:cstheme="majorBidi"/>
      <w:b/>
      <w:color w:val="F53764" w:themeColor="accent2"/>
      <w:sz w:val="28"/>
      <w:szCs w:val="32"/>
    </w:rPr>
  </w:style>
  <w:style w:type="paragraph" w:customStyle="1" w:styleId="Bullet2">
    <w:name w:val="Bullet 2"/>
    <w:basedOn w:val="Bullet1"/>
    <w:qFormat/>
    <w:rsid w:val="003E78E7"/>
    <w:pPr>
      <w:numPr>
        <w:numId w:val="4"/>
      </w:numPr>
    </w:pPr>
  </w:style>
  <w:style w:type="character" w:customStyle="1" w:styleId="Bullet1Char">
    <w:name w:val="Bullet 1 Char"/>
    <w:basedOn w:val="DefaultParagraphFont"/>
    <w:link w:val="Bullet1"/>
    <w:rsid w:val="003E78E7"/>
    <w:rPr>
      <w:rFonts w:ascii="Gilroy Light" w:hAnsi="Gilroy Light"/>
    </w:rPr>
  </w:style>
  <w:style w:type="paragraph" w:customStyle="1" w:styleId="Bullet3">
    <w:name w:val="Bullet 3"/>
    <w:basedOn w:val="Bullet2"/>
    <w:qFormat/>
    <w:rsid w:val="003E78E7"/>
    <w:pPr>
      <w:numPr>
        <w:numId w:val="5"/>
      </w:numPr>
    </w:pPr>
  </w:style>
  <w:style w:type="paragraph" w:customStyle="1" w:styleId="NormalIndentedsubheading1">
    <w:name w:val="Normal Indented subheading 1"/>
    <w:basedOn w:val="Normal"/>
    <w:qFormat/>
    <w:rsid w:val="006927E0"/>
    <w:pPr>
      <w:ind w:left="720" w:hanging="360"/>
    </w:pPr>
  </w:style>
  <w:style w:type="paragraph" w:customStyle="1" w:styleId="Head1">
    <w:name w:val="Head 1"/>
    <w:basedOn w:val="Head3"/>
    <w:link w:val="Head1Char"/>
    <w:qFormat/>
    <w:rsid w:val="000A3653"/>
    <w:rPr>
      <w:color w:val="auto"/>
    </w:rPr>
  </w:style>
  <w:style w:type="paragraph" w:customStyle="1" w:styleId="Head2">
    <w:name w:val="Head 2"/>
    <w:basedOn w:val="Head1"/>
    <w:link w:val="Head2Char"/>
    <w:qFormat/>
    <w:rsid w:val="000A3653"/>
    <w:rPr>
      <w:color w:val="463278" w:themeColor="accent1"/>
    </w:rPr>
  </w:style>
  <w:style w:type="character" w:customStyle="1" w:styleId="Head1Char">
    <w:name w:val="Head 1 Char"/>
    <w:basedOn w:val="Head3Char"/>
    <w:link w:val="Head1"/>
    <w:rsid w:val="000A3653"/>
    <w:rPr>
      <w:rFonts w:ascii="Century Gothic" w:eastAsiaTheme="majorEastAsia" w:hAnsi="Century Gothic" w:cstheme="majorBidi"/>
      <w:b/>
      <w:color w:val="F53764" w:themeColor="accent2"/>
      <w:sz w:val="28"/>
      <w:szCs w:val="32"/>
    </w:rPr>
  </w:style>
  <w:style w:type="character" w:customStyle="1" w:styleId="Head2Char">
    <w:name w:val="Head 2 Char"/>
    <w:basedOn w:val="Head1Char"/>
    <w:link w:val="Head2"/>
    <w:rsid w:val="000A3653"/>
    <w:rPr>
      <w:rFonts w:ascii="Century Gothic" w:eastAsiaTheme="majorEastAsia" w:hAnsi="Century Gothic" w:cstheme="majorBidi"/>
      <w:b/>
      <w:color w:val="463278" w:themeColor="accent1"/>
      <w:sz w:val="28"/>
      <w:szCs w:val="32"/>
    </w:rPr>
  </w:style>
  <w:style w:type="paragraph" w:customStyle="1" w:styleId="paragraph">
    <w:name w:val="paragraph"/>
    <w:basedOn w:val="Normal"/>
    <w:rsid w:val="00C25E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5E4E"/>
  </w:style>
  <w:style w:type="character" w:customStyle="1" w:styleId="eop">
    <w:name w:val="eop"/>
    <w:basedOn w:val="DefaultParagraphFont"/>
    <w:rsid w:val="00C2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9157">
      <w:bodyDiv w:val="1"/>
      <w:marLeft w:val="0"/>
      <w:marRight w:val="0"/>
      <w:marTop w:val="0"/>
      <w:marBottom w:val="0"/>
      <w:divBdr>
        <w:top w:val="none" w:sz="0" w:space="0" w:color="auto"/>
        <w:left w:val="none" w:sz="0" w:space="0" w:color="auto"/>
        <w:bottom w:val="none" w:sz="0" w:space="0" w:color="auto"/>
        <w:right w:val="none" w:sz="0" w:space="0" w:color="auto"/>
      </w:divBdr>
      <w:divsChild>
        <w:div w:id="428045474">
          <w:marLeft w:val="0"/>
          <w:marRight w:val="0"/>
          <w:marTop w:val="0"/>
          <w:marBottom w:val="0"/>
          <w:divBdr>
            <w:top w:val="none" w:sz="0" w:space="0" w:color="auto"/>
            <w:left w:val="none" w:sz="0" w:space="0" w:color="auto"/>
            <w:bottom w:val="none" w:sz="0" w:space="0" w:color="auto"/>
            <w:right w:val="none" w:sz="0" w:space="0" w:color="auto"/>
          </w:divBdr>
        </w:div>
        <w:div w:id="128327923">
          <w:marLeft w:val="0"/>
          <w:marRight w:val="0"/>
          <w:marTop w:val="0"/>
          <w:marBottom w:val="0"/>
          <w:divBdr>
            <w:top w:val="none" w:sz="0" w:space="0" w:color="auto"/>
            <w:left w:val="none" w:sz="0" w:space="0" w:color="auto"/>
            <w:bottom w:val="none" w:sz="0" w:space="0" w:color="auto"/>
            <w:right w:val="none" w:sz="0" w:space="0" w:color="auto"/>
          </w:divBdr>
        </w:div>
        <w:div w:id="398944954">
          <w:marLeft w:val="0"/>
          <w:marRight w:val="0"/>
          <w:marTop w:val="0"/>
          <w:marBottom w:val="0"/>
          <w:divBdr>
            <w:top w:val="none" w:sz="0" w:space="0" w:color="auto"/>
            <w:left w:val="none" w:sz="0" w:space="0" w:color="auto"/>
            <w:bottom w:val="none" w:sz="0" w:space="0" w:color="auto"/>
            <w:right w:val="none" w:sz="0" w:space="0" w:color="auto"/>
          </w:divBdr>
        </w:div>
      </w:divsChild>
    </w:div>
    <w:div w:id="653141530">
      <w:bodyDiv w:val="1"/>
      <w:marLeft w:val="0"/>
      <w:marRight w:val="0"/>
      <w:marTop w:val="0"/>
      <w:marBottom w:val="0"/>
      <w:divBdr>
        <w:top w:val="none" w:sz="0" w:space="0" w:color="auto"/>
        <w:left w:val="none" w:sz="0" w:space="0" w:color="auto"/>
        <w:bottom w:val="none" w:sz="0" w:space="0" w:color="auto"/>
        <w:right w:val="none" w:sz="0" w:space="0" w:color="auto"/>
      </w:divBdr>
      <w:divsChild>
        <w:div w:id="1383865617">
          <w:marLeft w:val="0"/>
          <w:marRight w:val="0"/>
          <w:marTop w:val="0"/>
          <w:marBottom w:val="0"/>
          <w:divBdr>
            <w:top w:val="none" w:sz="0" w:space="0" w:color="auto"/>
            <w:left w:val="none" w:sz="0" w:space="0" w:color="auto"/>
            <w:bottom w:val="none" w:sz="0" w:space="0" w:color="auto"/>
            <w:right w:val="none" w:sz="0" w:space="0" w:color="auto"/>
          </w:divBdr>
        </w:div>
        <w:div w:id="737747031">
          <w:marLeft w:val="0"/>
          <w:marRight w:val="0"/>
          <w:marTop w:val="0"/>
          <w:marBottom w:val="0"/>
          <w:divBdr>
            <w:top w:val="none" w:sz="0" w:space="0" w:color="auto"/>
            <w:left w:val="none" w:sz="0" w:space="0" w:color="auto"/>
            <w:bottom w:val="none" w:sz="0" w:space="0" w:color="auto"/>
            <w:right w:val="none" w:sz="0" w:space="0" w:color="auto"/>
          </w:divBdr>
        </w:div>
        <w:div w:id="1305967513">
          <w:marLeft w:val="0"/>
          <w:marRight w:val="0"/>
          <w:marTop w:val="0"/>
          <w:marBottom w:val="0"/>
          <w:divBdr>
            <w:top w:val="none" w:sz="0" w:space="0" w:color="auto"/>
            <w:left w:val="none" w:sz="0" w:space="0" w:color="auto"/>
            <w:bottom w:val="none" w:sz="0" w:space="0" w:color="auto"/>
            <w:right w:val="none" w:sz="0" w:space="0" w:color="auto"/>
          </w:divBdr>
        </w:div>
        <w:div w:id="1199393324">
          <w:marLeft w:val="0"/>
          <w:marRight w:val="0"/>
          <w:marTop w:val="0"/>
          <w:marBottom w:val="0"/>
          <w:divBdr>
            <w:top w:val="none" w:sz="0" w:space="0" w:color="auto"/>
            <w:left w:val="none" w:sz="0" w:space="0" w:color="auto"/>
            <w:bottom w:val="none" w:sz="0" w:space="0" w:color="auto"/>
            <w:right w:val="none" w:sz="0" w:space="0" w:color="auto"/>
          </w:divBdr>
        </w:div>
      </w:divsChild>
    </w:div>
    <w:div w:id="945188303">
      <w:bodyDiv w:val="1"/>
      <w:marLeft w:val="0"/>
      <w:marRight w:val="0"/>
      <w:marTop w:val="0"/>
      <w:marBottom w:val="0"/>
      <w:divBdr>
        <w:top w:val="none" w:sz="0" w:space="0" w:color="auto"/>
        <w:left w:val="none" w:sz="0" w:space="0" w:color="auto"/>
        <w:bottom w:val="none" w:sz="0" w:space="0" w:color="auto"/>
        <w:right w:val="none" w:sz="0" w:space="0" w:color="auto"/>
      </w:divBdr>
      <w:divsChild>
        <w:div w:id="2032876369">
          <w:marLeft w:val="0"/>
          <w:marRight w:val="0"/>
          <w:marTop w:val="0"/>
          <w:marBottom w:val="0"/>
          <w:divBdr>
            <w:top w:val="none" w:sz="0" w:space="0" w:color="auto"/>
            <w:left w:val="none" w:sz="0" w:space="0" w:color="auto"/>
            <w:bottom w:val="none" w:sz="0" w:space="0" w:color="auto"/>
            <w:right w:val="none" w:sz="0" w:space="0" w:color="auto"/>
          </w:divBdr>
        </w:div>
        <w:div w:id="580258558">
          <w:marLeft w:val="0"/>
          <w:marRight w:val="0"/>
          <w:marTop w:val="0"/>
          <w:marBottom w:val="0"/>
          <w:divBdr>
            <w:top w:val="none" w:sz="0" w:space="0" w:color="auto"/>
            <w:left w:val="none" w:sz="0" w:space="0" w:color="auto"/>
            <w:bottom w:val="none" w:sz="0" w:space="0" w:color="auto"/>
            <w:right w:val="none" w:sz="0" w:space="0" w:color="auto"/>
          </w:divBdr>
        </w:div>
      </w:divsChild>
    </w:div>
    <w:div w:id="1709063787">
      <w:bodyDiv w:val="1"/>
      <w:marLeft w:val="0"/>
      <w:marRight w:val="0"/>
      <w:marTop w:val="0"/>
      <w:marBottom w:val="0"/>
      <w:divBdr>
        <w:top w:val="none" w:sz="0" w:space="0" w:color="auto"/>
        <w:left w:val="none" w:sz="0" w:space="0" w:color="auto"/>
        <w:bottom w:val="none" w:sz="0" w:space="0" w:color="auto"/>
        <w:right w:val="none" w:sz="0" w:space="0" w:color="auto"/>
      </w:divBdr>
    </w:div>
    <w:div w:id="2004969539">
      <w:bodyDiv w:val="1"/>
      <w:marLeft w:val="0"/>
      <w:marRight w:val="0"/>
      <w:marTop w:val="0"/>
      <w:marBottom w:val="0"/>
      <w:divBdr>
        <w:top w:val="none" w:sz="0" w:space="0" w:color="auto"/>
        <w:left w:val="none" w:sz="0" w:space="0" w:color="auto"/>
        <w:bottom w:val="none" w:sz="0" w:space="0" w:color="auto"/>
        <w:right w:val="none" w:sz="0" w:space="0" w:color="auto"/>
      </w:divBdr>
      <w:divsChild>
        <w:div w:id="226427758">
          <w:marLeft w:val="0"/>
          <w:marRight w:val="0"/>
          <w:marTop w:val="0"/>
          <w:marBottom w:val="0"/>
          <w:divBdr>
            <w:top w:val="none" w:sz="0" w:space="0" w:color="auto"/>
            <w:left w:val="none" w:sz="0" w:space="0" w:color="auto"/>
            <w:bottom w:val="none" w:sz="0" w:space="0" w:color="auto"/>
            <w:right w:val="none" w:sz="0" w:space="0" w:color="auto"/>
          </w:divBdr>
        </w:div>
        <w:div w:id="612252099">
          <w:marLeft w:val="0"/>
          <w:marRight w:val="0"/>
          <w:marTop w:val="0"/>
          <w:marBottom w:val="0"/>
          <w:divBdr>
            <w:top w:val="none" w:sz="0" w:space="0" w:color="auto"/>
            <w:left w:val="none" w:sz="0" w:space="0" w:color="auto"/>
            <w:bottom w:val="none" w:sz="0" w:space="0" w:color="auto"/>
            <w:right w:val="none" w:sz="0" w:space="0" w:color="auto"/>
          </w:divBdr>
        </w:div>
        <w:div w:id="198877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ing.ac.uk/ready-to-study/accommodation/accommodation-3d-virtual-tou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heffield.ac.uk/accommodation/360-degree-virtual-tou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brilliantclub.org/the-scholars-programme/for-schools/pupil-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uniguide.co.uk/advice/student-accommodation" TargetMode="External"/><Relationship Id="rId5" Type="http://schemas.openxmlformats.org/officeDocument/2006/relationships/styles" Target="styles.xml"/><Relationship Id="rId15" Type="http://schemas.openxmlformats.org/officeDocument/2006/relationships/hyperlink" Target="https://thebrilliantclub.org/already-working-with-us/tsp/pupil-resources/university-iag/" TargetMode="External"/><Relationship Id="rId10" Type="http://schemas.openxmlformats.org/officeDocument/2006/relationships/hyperlink" Target="https://www.youtube.com/watch?v=8pMIgvyil98"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OPJsgRQjN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hanley\Desktop\The%20Brilliant%20Club%20Brand%20Package%2017\Word%20Templates\The%20Brilliant%20Club%20Template.dotx" TargetMode="External"/></Relationships>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D8E4289D49C4CB91F2484C3F90535" ma:contentTypeVersion="16" ma:contentTypeDescription="Create a new document." ma:contentTypeScope="" ma:versionID="6f085d1c242b449b072d06ce5bdf87ce">
  <xsd:schema xmlns:xsd="http://www.w3.org/2001/XMLSchema" xmlns:xs="http://www.w3.org/2001/XMLSchema" xmlns:p="http://schemas.microsoft.com/office/2006/metadata/properties" xmlns:ns2="a81379b3-7c53-4406-b90d-8a3e3ad51c03" xmlns:ns3="d60db689-25f6-41e5-8f61-441024c141e9" targetNamespace="http://schemas.microsoft.com/office/2006/metadata/properties" ma:root="true" ma:fieldsID="2e7153c4d80b69b8943b3eba7fbc6681" ns2:_="" ns3:_="">
    <xsd:import namespace="a81379b3-7c53-4406-b90d-8a3e3ad51c03"/>
    <xsd:import namespace="d60db689-25f6-41e5-8f61-441024c14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79b3-7c53-4406-b90d-8a3e3ad51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db689-25f6-41e5-8f61-441024c14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960fd2-6757-4a7d-a746-81a13042cabd}" ma:internalName="TaxCatchAll" ma:showField="CatchAllData" ma:web="d60db689-25f6-41e5-8f61-441024c14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0db689-25f6-41e5-8f61-441024c141e9" xsi:nil="true"/>
    <lcf76f155ced4ddcb4097134ff3c332f xmlns="a81379b3-7c53-4406-b90d-8a3e3ad51c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6920F-8CBE-411A-8126-AA046345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79b3-7c53-4406-b90d-8a3e3ad51c03"/>
    <ds:schemaRef ds:uri="d60db689-25f6-41e5-8f61-441024c1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C36B6-3E65-461B-AFE4-F92961D4B9FB}">
  <ds:schemaRefs>
    <ds:schemaRef ds:uri="http://schemas.microsoft.com/sharepoint/v3/contenttype/forms"/>
  </ds:schemaRefs>
</ds:datastoreItem>
</file>

<file path=customXml/itemProps3.xml><?xml version="1.0" encoding="utf-8"?>
<ds:datastoreItem xmlns:ds="http://schemas.openxmlformats.org/officeDocument/2006/customXml" ds:itemID="{5E3476B5-5554-40F7-9F9B-E3A9EACBD8FD}">
  <ds:schemaRefs>
    <ds:schemaRef ds:uri="http://schemas.microsoft.com/office/2006/metadata/properties"/>
    <ds:schemaRef ds:uri="http://schemas.microsoft.com/office/infopath/2007/PartnerControls"/>
    <ds:schemaRef ds:uri="d60db689-25f6-41e5-8f61-441024c141e9"/>
    <ds:schemaRef ds:uri="a81379b3-7c53-4406-b90d-8a3e3ad51c03"/>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jadehanley</dc:creator>
  <cp:keywords/>
  <dc:description/>
  <cp:lastModifiedBy>Louise Gilligan</cp:lastModifiedBy>
  <cp:revision>2</cp:revision>
  <dcterms:created xsi:type="dcterms:W3CDTF">2023-03-02T17:27:00Z</dcterms:created>
  <dcterms:modified xsi:type="dcterms:W3CDTF">2023-03-02T17:27:00Z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0x010100960D8E4289D49C4CB91F2484C3F90535</vt:lpwstr>
  </property>
</Properties>
</file>